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60"/>
      </w:pPr>
      <w:r>
        <w:t>Colorado Disability Funding Authority (CDFA)</w:t>
      </w:r>
    </w:p>
    <w:p>
      <w:pPr>
        <w:pStyle w:val="Title"/>
        <w:spacing w:after="160"/>
      </w:pPr>
      <w:r>
        <w:t>Grants Committee Meeting Minutes</w:t>
      </w:r>
    </w:p>
    <w:p>
      <w:pPr>
        <w:spacing w:after="160"/>
      </w:pPr>
      <w:r>
        <w:t>October 19, 2026 | 2:00 p.m.</w:t>
      </w:r>
    </w:p>
    <w:p>
      <w:pPr>
        <w:spacing w:after="160"/>
      </w:pPr>
      <w:r>
        <w:t>Attendees: Lloyd Lewis, Board Chair; Peter Droege, Committee Chair; Committee Members Ellen Blatt, Jim Vacik, and Martha Mason; Consultants Hanni Raley and Melanie Ulle (Philanthropy Expert); Erin Flores; Lori Hartshorn, ASL Interpreter; Mark Simon, Public Attendee.</w:t>
      </w:r>
    </w:p>
    <w:p>
      <w:pPr>
        <w:pStyle w:val="Heading1"/>
        <w:spacing w:after="160"/>
      </w:pPr>
      <w:r>
        <w:t>1. Grantmaking Priorities</w:t>
      </w:r>
    </w:p>
    <w:p>
      <w:pPr>
        <w:spacing w:after="160"/>
      </w:pPr>
      <w:r>
        <w:t>The committee held its inaugural meeting to establish grantmaking priorities and processes under the Laura Hershey Disability Support Act.</w:t>
      </w:r>
    </w:p>
    <w:p>
      <w:pPr>
        <w:spacing w:after="160"/>
      </w:pPr>
      <w:r>
        <w:t>The Authority's primary statutory priority is disability benefits application assistance, followed by new and innovative projects as funding permits. Grants should serve people with all disabilities statewide, particularly rural and underserved communities.</w:t>
      </w:r>
    </w:p>
    <w:p>
      <w:pPr>
        <w:spacing w:after="160"/>
      </w:pPr>
      <w:r>
        <w:t>Grant policies and guidelines will undergo legal review before Board approval.</w:t>
      </w:r>
    </w:p>
    <w:p>
      <w:pPr>
        <w:pStyle w:val="Heading1"/>
        <w:spacing w:after="160"/>
      </w:pPr>
      <w:r>
        <w:t>2. Recommendations from Previous Grantmaking Experience</w:t>
      </w:r>
    </w:p>
    <w:p>
      <w:pPr>
        <w:spacing w:after="160"/>
      </w:pPr>
      <w:r>
        <w:t>Hanni Raley presented recommendations based on the predecessor committee's experience:</w:t>
      </w:r>
    </w:p>
    <w:p>
      <w:pPr>
        <w:spacing w:after="160"/>
      </w:pPr>
      <w:r>
        <w:t>• Simplify applications and improve accessibility.</w:t>
      </w:r>
    </w:p>
    <w:p>
      <w:pPr>
        <w:spacing w:after="160"/>
      </w:pPr>
      <w:r>
        <w:t>• Establish separate application processes for benefits assistance and innovative projects.</w:t>
      </w:r>
    </w:p>
    <w:p>
      <w:pPr>
        <w:spacing w:after="160"/>
      </w:pPr>
      <w:r>
        <w:t>• Clearly communicate eligibility, scoring criteria, and funding decisions.</w:t>
      </w:r>
    </w:p>
    <w:p>
      <w:pPr>
        <w:spacing w:after="160"/>
      </w:pPr>
      <w:r>
        <w:t>• Prioritize measurable outcomes that improve the lives of people with disabilities.</w:t>
      </w:r>
    </w:p>
    <w:p>
      <w:pPr>
        <w:spacing w:after="160"/>
      </w:pPr>
      <w:r>
        <w:t>• Consider multi-year grants to support sustainable impact.</w:t>
      </w:r>
    </w:p>
    <w:p>
      <w:pPr>
        <w:spacing w:after="160"/>
      </w:pPr>
      <w:r>
        <w:t>• Streamline reporting while maintaining accountability.</w:t>
      </w:r>
    </w:p>
    <w:p>
      <w:pPr>
        <w:spacing w:after="160"/>
      </w:pPr>
      <w:r>
        <w:t>Martha Mason emphasized rural outreach, clearer eligibility requirements, and better definitions of innovative projects.</w:t>
      </w:r>
    </w:p>
    <w:p>
      <w:pPr>
        <w:pStyle w:val="Heading1"/>
        <w:spacing w:after="160"/>
      </w:pPr>
      <w:r>
        <w:t>3. Grantmaking Process and Timeline</w:t>
      </w:r>
    </w:p>
    <w:p>
      <w:pPr>
        <w:spacing w:after="160"/>
      </w:pPr>
      <w:r>
        <w:t>Peter Droege emphasized developing an accessible, transparent, efficient, and outcomes-focused grantmaking process.</w:t>
      </w:r>
    </w:p>
    <w:p>
      <w:pPr>
        <w:spacing w:after="160"/>
      </w:pPr>
      <w:r>
        <w:t>Melanie Ulle reviewed Foundant, the proposed grant management platform, including its accessibility features.</w:t>
      </w:r>
    </w:p>
    <w:p>
      <w:pPr>
        <w:spacing w:after="160"/>
      </w:pPr>
      <w:r>
        <w:t>The committee will develop application questions, eligibility requirements, scoring criteria, and evaluation rubrics, drawing on previous grantmaking materials.</w:t>
      </w:r>
    </w:p>
    <w:p>
      <w:pPr>
        <w:spacing w:after="160"/>
      </w:pPr>
      <w:r>
        <w:t>Proposed timeline:</w:t>
      </w:r>
    </w:p>
    <w:p>
      <w:pPr>
        <w:spacing w:after="160"/>
      </w:pPr>
      <w:r>
        <w:t>• Mid-November: Establish initial grant application framework.</w:t>
      </w:r>
    </w:p>
    <w:p>
      <w:pPr>
        <w:spacing w:after="160"/>
      </w:pPr>
      <w:r>
        <w:t>• December 1: Present recommendations for Board approval.</w:t>
      </w:r>
    </w:p>
    <w:p>
      <w:pPr>
        <w:spacing w:after="160"/>
      </w:pPr>
      <w:r>
        <w:t>• February 2027: Open grant applications.</w:t>
      </w:r>
    </w:p>
    <w:p>
      <w:pPr>
        <w:spacing w:after="160"/>
      </w:pPr>
      <w:r>
        <w:t>• July 1, 2027: Begin grant distributions.</w:t>
      </w:r>
    </w:p>
    <w:p>
      <w:pPr>
        <w:pStyle w:val="Heading1"/>
        <w:spacing w:after="160"/>
      </w:pPr>
      <w:r>
        <w:t>4. Community Engagement and Transparency</w:t>
      </w:r>
    </w:p>
    <w:p>
      <w:pPr>
        <w:spacing w:after="160"/>
      </w:pPr>
      <w:r>
        <w:t>The committee discussed conducting a statewide survey, expanding rural outreach, and seeking public input on funding priorities.</w:t>
      </w:r>
    </w:p>
    <w:p>
      <w:pPr>
        <w:spacing w:after="160"/>
      </w:pPr>
      <w:r>
        <w:t>The committee also discussed compliance with Colorado Open Meetings Law and potential public participation on committees.</w:t>
      </w:r>
    </w:p>
    <w:p>
      <w:pPr>
        <w:pStyle w:val="Heading1"/>
        <w:spacing w:after="160"/>
      </w:pPr>
      <w:r>
        <w:t>5. Follow-Up Actions</w:t>
      </w:r>
    </w:p>
    <w:p>
      <w:pPr>
        <w:spacing w:after="160"/>
      </w:pPr>
      <w:r>
        <w:t>• Action: Distribute historical grant materials and evaluation rubrics</w:t>
        <w:br/>
        <w:t>Responsibility: Hanni Raley / Jim Goddard</w:t>
        <w:br/>
        <w:t>Target: Before next work session</w:t>
      </w:r>
    </w:p>
    <w:p>
      <w:pPr>
        <w:spacing w:after="160"/>
      </w:pPr>
      <w:r>
        <w:t>• Action: Review prior applications and simplify requirements</w:t>
        <w:br/>
        <w:t>Responsibility: Grants Committee</w:t>
        <w:br/>
        <w:t>Target: November</w:t>
      </w:r>
    </w:p>
    <w:p>
      <w:pPr>
        <w:spacing w:after="160"/>
      </w:pPr>
      <w:r>
        <w:t>• Action: Develop eligibility, application, and scoring criteria</w:t>
        <w:br/>
        <w:t>Responsibility: Committee / Philanthropy Expert</w:t>
        <w:br/>
        <w:t>Target: Mid-November</w:t>
      </w:r>
    </w:p>
    <w:p>
      <w:pPr>
        <w:spacing w:after="160"/>
      </w:pPr>
      <w:r>
        <w:t>• Action: Schedule grantmaking framework work session</w:t>
        <w:br/>
        <w:t>Responsibility: Peter Droege / Committee</w:t>
        <w:br/>
        <w:t>Target: Before December 1</w:t>
      </w:r>
    </w:p>
    <w:p>
      <w:pPr>
        <w:spacing w:after="160"/>
      </w:pPr>
      <w:r>
        <w:t>• Action: Develop statewide community engagement proposal</w:t>
        <w:br/>
        <w:t>Responsibility: Committee / Philanthropy Expert</w:t>
        <w:br/>
        <w:t>Target: During program development</w:t>
      </w:r>
    </w:p>
    <w:p>
      <w:pPr>
        <w:spacing w:after="160"/>
      </w:pPr>
      <w:r>
        <w:t>• Action: Present recommendations for Board approval</w:t>
        <w:br/>
        <w:t>Responsibility: Grants Committee</w:t>
        <w:br/>
        <w:t>Target: December 1</w:t>
      </w:r>
    </w:p>
    <w:p>
      <w:pPr>
        <w:spacing w:after="160"/>
      </w:pPr>
      <w:r>
        <w:t>Next Steps: The committee will review historical materials, refine the grantmaking framework, and prepare recommendations for the December 1 Board meeting.</w:t>
      </w:r>
    </w:p>
    <w:sectPr>
      <w:pgSz w:w="12240" w:h="15840"/>
      <w:pgMar w:top="1080" w:right="1080" w:bottom="1080" w:left="1080"/>
    </w:sectPr>
  </w:body>
</w:document>
</file>

<file path=word/styles.xml><?xml version="1.0" encoding="utf-8"?>
<w:styles xmlns:w="http://schemas.openxmlformats.org/wordprocessingml/2006/main">
  <w:docDefaults>
    <w:rPrDefault>
      <w:rPr>
        <w:rFonts w:ascii="Calibri" w:hAnsi="Calibri"/>
        <w:sz w:val="22"/>
      </w:rPr>
    </w:rPrDefault>
  </w:docDefaults>
  <w:style w:type="paragraph" w:default="1" w:styleId="Normal">
    <w:name w:val="Normal"/>
  </w:style>
  <w:style w:type="paragraph" w:styleId="Title">
    <w:name w:val="Title"/>
    <w:basedOn w:val="Normal"/>
    <w:rPr>
      <w:b/>
      <w:color w:val="062D49"/>
      <w:sz w:val="36"/>
    </w:rPr>
  </w:style>
  <w:style w:type="paragraph" w:styleId="Heading1">
    <w:name w:val="heading 1"/>
    <w:basedOn w:val="Normal"/>
    <w:pPr>
      <w:keepNext/>
      <w:outlineLvl w:val="0"/>
    </w:pPr>
    <w:rPr>
      <w:b/>
      <w:color w:val="062D49"/>
      <w:sz w:val="26"/>
    </w:rPr>
  </w:style>
</w:styles>
</file>

<file path=word/_rels/document.xml.rels><Relationships xmlns="http://schemas.openxmlformats.org/package/2006/relationships"><Relationship Id="rId1" Type="http://schemas.openxmlformats.org/officeDocument/2006/relationships/styles" Target="styles.xml"/></Relationships>
</file>